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4EE13" w14:textId="77777777" w:rsidR="005756BB" w:rsidRDefault="005756BB" w:rsidP="005756BB">
      <w:pPr>
        <w:rPr>
          <w:rFonts w:ascii="Trebuchet MS" w:hAnsi="Trebuchet MS"/>
          <w:b/>
          <w:sz w:val="24"/>
          <w:szCs w:val="24"/>
        </w:rPr>
      </w:pPr>
      <w:r>
        <w:rPr>
          <w:rFonts w:ascii="Trebuchet MS" w:hAnsi="Trebuchet MS"/>
          <w:b/>
          <w:sz w:val="24"/>
          <w:szCs w:val="24"/>
        </w:rPr>
        <w:t>Strategy</w:t>
      </w:r>
    </w:p>
    <w:p w14:paraId="547E13E9" w14:textId="77777777" w:rsidR="005756BB" w:rsidRDefault="005756BB" w:rsidP="005756BB">
      <w:pPr>
        <w:rPr>
          <w:rFonts w:ascii="Trebuchet MS" w:hAnsi="Trebuchet MS"/>
          <w:sz w:val="20"/>
          <w:szCs w:val="20"/>
        </w:rPr>
      </w:pPr>
      <w:r>
        <w:rPr>
          <w:rFonts w:ascii="Trebuchet MS" w:hAnsi="Trebuchet MS"/>
          <w:sz w:val="20"/>
          <w:szCs w:val="20"/>
        </w:rPr>
        <w:t>The IM Group is committed to:</w:t>
      </w:r>
    </w:p>
    <w:p w14:paraId="03CEB6A7" w14:textId="77777777" w:rsidR="005756BB" w:rsidRDefault="005756BB" w:rsidP="005756BB">
      <w:pPr>
        <w:pStyle w:val="ListParagraph"/>
        <w:numPr>
          <w:ilvl w:val="0"/>
          <w:numId w:val="1"/>
        </w:numPr>
        <w:ind w:left="714" w:hanging="357"/>
        <w:contextualSpacing w:val="0"/>
        <w:rPr>
          <w:rFonts w:ascii="Trebuchet MS" w:hAnsi="Trebuchet MS"/>
          <w:sz w:val="20"/>
          <w:szCs w:val="20"/>
        </w:rPr>
      </w:pPr>
      <w:r>
        <w:rPr>
          <w:rFonts w:ascii="Trebuchet MS" w:hAnsi="Trebuchet MS"/>
          <w:sz w:val="20"/>
          <w:szCs w:val="20"/>
        </w:rPr>
        <w:t xml:space="preserve">Acting with integrity and transparency in all tax </w:t>
      </w:r>
      <w:proofErr w:type="gramStart"/>
      <w:r>
        <w:rPr>
          <w:rFonts w:ascii="Trebuchet MS" w:hAnsi="Trebuchet MS"/>
          <w:sz w:val="20"/>
          <w:szCs w:val="20"/>
        </w:rPr>
        <w:t>matters;</w:t>
      </w:r>
      <w:proofErr w:type="gramEnd"/>
    </w:p>
    <w:p w14:paraId="2C41D273" w14:textId="77777777" w:rsidR="005756BB" w:rsidRDefault="005756BB" w:rsidP="005756BB">
      <w:pPr>
        <w:pStyle w:val="ListParagraph"/>
        <w:numPr>
          <w:ilvl w:val="0"/>
          <w:numId w:val="1"/>
        </w:numPr>
        <w:ind w:left="714" w:hanging="357"/>
        <w:contextualSpacing w:val="0"/>
        <w:rPr>
          <w:rFonts w:ascii="Trebuchet MS" w:hAnsi="Trebuchet MS"/>
          <w:sz w:val="20"/>
          <w:szCs w:val="20"/>
        </w:rPr>
      </w:pPr>
      <w:r>
        <w:rPr>
          <w:rFonts w:ascii="Trebuchet MS" w:hAnsi="Trebuchet MS"/>
          <w:sz w:val="20"/>
          <w:szCs w:val="20"/>
        </w:rPr>
        <w:t xml:space="preserve">Following the letter and the spirit of applicable laws and regulations relating to </w:t>
      </w:r>
      <w:proofErr w:type="gramStart"/>
      <w:r>
        <w:rPr>
          <w:rFonts w:ascii="Trebuchet MS" w:hAnsi="Trebuchet MS"/>
          <w:sz w:val="20"/>
          <w:szCs w:val="20"/>
        </w:rPr>
        <w:t>tax;</w:t>
      </w:r>
      <w:proofErr w:type="gramEnd"/>
    </w:p>
    <w:p w14:paraId="74335EF0" w14:textId="77777777" w:rsidR="005756BB" w:rsidRDefault="005756BB" w:rsidP="005756BB">
      <w:pPr>
        <w:pStyle w:val="ListParagraph"/>
        <w:numPr>
          <w:ilvl w:val="0"/>
          <w:numId w:val="1"/>
        </w:numPr>
        <w:ind w:left="714" w:hanging="357"/>
        <w:contextualSpacing w:val="0"/>
        <w:rPr>
          <w:rFonts w:ascii="Trebuchet MS" w:hAnsi="Trebuchet MS"/>
          <w:sz w:val="20"/>
          <w:szCs w:val="20"/>
        </w:rPr>
      </w:pPr>
      <w:r>
        <w:rPr>
          <w:rFonts w:ascii="Trebuchet MS" w:hAnsi="Trebuchet MS"/>
          <w:sz w:val="20"/>
          <w:szCs w:val="20"/>
        </w:rPr>
        <w:t xml:space="preserve">Developing and operating appropriate internal governance processes and procedures to enable us to manage tax risk and to ensure we make accurate and timely tax returns and </w:t>
      </w:r>
      <w:proofErr w:type="gramStart"/>
      <w:r>
        <w:rPr>
          <w:rFonts w:ascii="Trebuchet MS" w:hAnsi="Trebuchet MS"/>
          <w:sz w:val="20"/>
          <w:szCs w:val="20"/>
        </w:rPr>
        <w:t>payments;</w:t>
      </w:r>
      <w:proofErr w:type="gramEnd"/>
    </w:p>
    <w:p w14:paraId="71CE233B" w14:textId="77777777" w:rsidR="005756BB" w:rsidRDefault="005756BB" w:rsidP="005756BB">
      <w:pPr>
        <w:pStyle w:val="ListParagraph"/>
        <w:numPr>
          <w:ilvl w:val="0"/>
          <w:numId w:val="1"/>
        </w:numPr>
        <w:ind w:left="714" w:hanging="357"/>
        <w:contextualSpacing w:val="0"/>
        <w:rPr>
          <w:rFonts w:ascii="Trebuchet MS" w:hAnsi="Trebuchet MS"/>
          <w:sz w:val="20"/>
          <w:szCs w:val="20"/>
        </w:rPr>
      </w:pPr>
      <w:r>
        <w:rPr>
          <w:rFonts w:ascii="Trebuchet MS" w:hAnsi="Trebuchet MS"/>
          <w:sz w:val="20"/>
          <w:szCs w:val="20"/>
        </w:rPr>
        <w:t>Working with HMRC in a collaborative and timely manner to resolve any disputes; and</w:t>
      </w:r>
    </w:p>
    <w:p w14:paraId="0C2A8CFE" w14:textId="77777777" w:rsidR="005756BB" w:rsidRPr="00137019" w:rsidRDefault="005756BB" w:rsidP="005756BB">
      <w:pPr>
        <w:pStyle w:val="ListParagraph"/>
        <w:numPr>
          <w:ilvl w:val="0"/>
          <w:numId w:val="1"/>
        </w:numPr>
        <w:rPr>
          <w:rFonts w:ascii="Trebuchet MS" w:hAnsi="Trebuchet MS"/>
          <w:sz w:val="20"/>
          <w:szCs w:val="20"/>
        </w:rPr>
      </w:pPr>
      <w:r>
        <w:rPr>
          <w:rFonts w:ascii="Trebuchet MS" w:hAnsi="Trebuchet MS"/>
          <w:sz w:val="20"/>
          <w:szCs w:val="20"/>
        </w:rPr>
        <w:t>Using incentives and reliefs to minimise the tax cost of conducting our business whilst ensuring that these reliefs are not used for purposes which are knowingly contradictory to the intent of the legislation.</w:t>
      </w:r>
    </w:p>
    <w:p w14:paraId="576F97CE" w14:textId="77777777" w:rsidR="005756BB" w:rsidRDefault="005756BB" w:rsidP="005756BB">
      <w:pPr>
        <w:rPr>
          <w:rFonts w:ascii="Trebuchet MS" w:hAnsi="Trebuchet MS"/>
          <w:b/>
          <w:sz w:val="24"/>
          <w:szCs w:val="24"/>
        </w:rPr>
      </w:pPr>
    </w:p>
    <w:p w14:paraId="6F1FA821" w14:textId="77777777" w:rsidR="005756BB" w:rsidRDefault="005756BB" w:rsidP="005756BB">
      <w:pPr>
        <w:rPr>
          <w:rFonts w:ascii="Trebuchet MS" w:hAnsi="Trebuchet MS"/>
          <w:b/>
          <w:sz w:val="24"/>
          <w:szCs w:val="24"/>
        </w:rPr>
      </w:pPr>
      <w:r>
        <w:rPr>
          <w:rFonts w:ascii="Trebuchet MS" w:hAnsi="Trebuchet MS"/>
          <w:b/>
          <w:sz w:val="24"/>
          <w:szCs w:val="24"/>
        </w:rPr>
        <w:t>Scope</w:t>
      </w:r>
    </w:p>
    <w:p w14:paraId="2C81E237" w14:textId="23507B62" w:rsidR="005756BB" w:rsidRDefault="005756BB" w:rsidP="005756BB">
      <w:pPr>
        <w:rPr>
          <w:rFonts w:ascii="Trebuchet MS" w:hAnsi="Trebuchet MS"/>
          <w:sz w:val="20"/>
          <w:szCs w:val="20"/>
        </w:rPr>
      </w:pPr>
      <w:r>
        <w:rPr>
          <w:rFonts w:ascii="Trebuchet MS" w:hAnsi="Trebuchet MS"/>
          <w:sz w:val="20"/>
          <w:szCs w:val="20"/>
        </w:rPr>
        <w:t xml:space="preserve">This </w:t>
      </w:r>
      <w:r w:rsidR="00004167">
        <w:rPr>
          <w:rFonts w:ascii="Trebuchet MS" w:hAnsi="Trebuchet MS"/>
          <w:sz w:val="20"/>
          <w:szCs w:val="20"/>
        </w:rPr>
        <w:t xml:space="preserve">UK tax </w:t>
      </w:r>
      <w:r>
        <w:rPr>
          <w:rFonts w:ascii="Trebuchet MS" w:hAnsi="Trebuchet MS"/>
          <w:sz w:val="20"/>
          <w:szCs w:val="20"/>
        </w:rPr>
        <w:t xml:space="preserve">strategy </w:t>
      </w:r>
      <w:r w:rsidR="00C24791">
        <w:rPr>
          <w:rFonts w:ascii="Trebuchet MS" w:hAnsi="Trebuchet MS"/>
          <w:sz w:val="20"/>
          <w:szCs w:val="20"/>
        </w:rPr>
        <w:t>is published by</w:t>
      </w:r>
      <w:r>
        <w:rPr>
          <w:rFonts w:ascii="Trebuchet MS" w:hAnsi="Trebuchet MS"/>
          <w:sz w:val="20"/>
          <w:szCs w:val="20"/>
        </w:rPr>
        <w:t xml:space="preserve"> IM</w:t>
      </w:r>
      <w:r w:rsidR="00462F38">
        <w:rPr>
          <w:rFonts w:ascii="Trebuchet MS" w:hAnsi="Trebuchet MS"/>
          <w:sz w:val="20"/>
          <w:szCs w:val="20"/>
        </w:rPr>
        <w:t>G (UK) Holdings</w:t>
      </w:r>
      <w:r>
        <w:rPr>
          <w:rFonts w:ascii="Trebuchet MS" w:hAnsi="Trebuchet MS"/>
          <w:sz w:val="20"/>
          <w:szCs w:val="20"/>
        </w:rPr>
        <w:t xml:space="preserve"> Limited and</w:t>
      </w:r>
      <w:r w:rsidR="00C24791">
        <w:rPr>
          <w:rFonts w:ascii="Trebuchet MS" w:hAnsi="Trebuchet MS"/>
          <w:sz w:val="20"/>
          <w:szCs w:val="20"/>
        </w:rPr>
        <w:t xml:space="preserve"> applies to</w:t>
      </w:r>
      <w:r>
        <w:rPr>
          <w:rFonts w:ascii="Trebuchet MS" w:hAnsi="Trebuchet MS"/>
          <w:sz w:val="20"/>
          <w:szCs w:val="20"/>
        </w:rPr>
        <w:t xml:space="preserve"> its </w:t>
      </w:r>
      <w:r w:rsidR="006307AD">
        <w:rPr>
          <w:rFonts w:ascii="Trebuchet MS" w:hAnsi="Trebuchet MS"/>
          <w:sz w:val="20"/>
          <w:szCs w:val="20"/>
        </w:rPr>
        <w:t xml:space="preserve">UK </w:t>
      </w:r>
      <w:r>
        <w:rPr>
          <w:rFonts w:ascii="Trebuchet MS" w:hAnsi="Trebuchet MS"/>
          <w:sz w:val="20"/>
          <w:szCs w:val="20"/>
        </w:rPr>
        <w:t>subsidiaries (as defined by s1159 Companies Act 2006)</w:t>
      </w:r>
      <w:r w:rsidR="00545320">
        <w:rPr>
          <w:rFonts w:ascii="Trebuchet MS" w:hAnsi="Trebuchet MS"/>
          <w:sz w:val="20"/>
          <w:szCs w:val="20"/>
        </w:rPr>
        <w:t xml:space="preserve"> </w:t>
      </w:r>
      <w:r w:rsidR="00651A35">
        <w:rPr>
          <w:rFonts w:ascii="Trebuchet MS" w:hAnsi="Trebuchet MS"/>
          <w:sz w:val="20"/>
          <w:szCs w:val="20"/>
        </w:rPr>
        <w:t>including</w:t>
      </w:r>
      <w:r w:rsidR="00545320">
        <w:rPr>
          <w:rFonts w:ascii="Trebuchet MS" w:hAnsi="Trebuchet MS"/>
          <w:sz w:val="20"/>
          <w:szCs w:val="20"/>
        </w:rPr>
        <w:t xml:space="preserve"> I</w:t>
      </w:r>
      <w:r w:rsidR="00913CA2">
        <w:rPr>
          <w:rFonts w:ascii="Trebuchet MS" w:hAnsi="Trebuchet MS"/>
          <w:sz w:val="20"/>
          <w:szCs w:val="20"/>
        </w:rPr>
        <w:t>.</w:t>
      </w:r>
      <w:r w:rsidR="00545320">
        <w:rPr>
          <w:rFonts w:ascii="Trebuchet MS" w:hAnsi="Trebuchet MS"/>
          <w:sz w:val="20"/>
          <w:szCs w:val="20"/>
        </w:rPr>
        <w:t>M</w:t>
      </w:r>
      <w:r w:rsidR="00913CA2">
        <w:rPr>
          <w:rFonts w:ascii="Trebuchet MS" w:hAnsi="Trebuchet MS"/>
          <w:sz w:val="20"/>
          <w:szCs w:val="20"/>
        </w:rPr>
        <w:t>.</w:t>
      </w:r>
      <w:r w:rsidR="00545320">
        <w:rPr>
          <w:rFonts w:ascii="Trebuchet MS" w:hAnsi="Trebuchet MS"/>
          <w:sz w:val="20"/>
          <w:szCs w:val="20"/>
        </w:rPr>
        <w:t xml:space="preserve"> Group Limited, I</w:t>
      </w:r>
      <w:r w:rsidR="00CD5B48">
        <w:rPr>
          <w:rFonts w:ascii="Trebuchet MS" w:hAnsi="Trebuchet MS"/>
          <w:sz w:val="20"/>
          <w:szCs w:val="20"/>
        </w:rPr>
        <w:t>.</w:t>
      </w:r>
      <w:r w:rsidR="00545320">
        <w:rPr>
          <w:rFonts w:ascii="Trebuchet MS" w:hAnsi="Trebuchet MS"/>
          <w:sz w:val="20"/>
          <w:szCs w:val="20"/>
        </w:rPr>
        <w:t>M</w:t>
      </w:r>
      <w:r w:rsidR="00CD5B48">
        <w:rPr>
          <w:rFonts w:ascii="Trebuchet MS" w:hAnsi="Trebuchet MS"/>
          <w:sz w:val="20"/>
          <w:szCs w:val="20"/>
        </w:rPr>
        <w:t>.</w:t>
      </w:r>
      <w:r w:rsidR="00545320">
        <w:rPr>
          <w:rFonts w:ascii="Trebuchet MS" w:hAnsi="Trebuchet MS"/>
          <w:sz w:val="20"/>
          <w:szCs w:val="20"/>
        </w:rPr>
        <w:t xml:space="preserve"> Properties Plc,</w:t>
      </w:r>
      <w:r w:rsidR="00625B81">
        <w:rPr>
          <w:rFonts w:ascii="Trebuchet MS" w:hAnsi="Trebuchet MS"/>
          <w:sz w:val="20"/>
          <w:szCs w:val="20"/>
        </w:rPr>
        <w:t xml:space="preserve"> </w:t>
      </w:r>
      <w:r w:rsidR="005556C6">
        <w:rPr>
          <w:rFonts w:ascii="Trebuchet MS" w:hAnsi="Trebuchet MS"/>
          <w:sz w:val="20"/>
          <w:szCs w:val="20"/>
        </w:rPr>
        <w:t>Specialist Motor Finance Group Limited</w:t>
      </w:r>
      <w:r w:rsidR="0035111F">
        <w:rPr>
          <w:rFonts w:ascii="Trebuchet MS" w:hAnsi="Trebuchet MS"/>
          <w:sz w:val="20"/>
          <w:szCs w:val="20"/>
        </w:rPr>
        <w:t xml:space="preserve"> and The Funding Corporation Limited</w:t>
      </w:r>
      <w:r w:rsidR="00650CDA">
        <w:rPr>
          <w:rFonts w:ascii="Trebuchet MS" w:hAnsi="Trebuchet MS"/>
          <w:sz w:val="20"/>
          <w:szCs w:val="20"/>
        </w:rPr>
        <w:t xml:space="preserve">, </w:t>
      </w:r>
      <w:r w:rsidR="008B6D36">
        <w:rPr>
          <w:rFonts w:ascii="Trebuchet MS" w:hAnsi="Trebuchet MS"/>
          <w:sz w:val="20"/>
          <w:szCs w:val="20"/>
        </w:rPr>
        <w:t>together</w:t>
      </w:r>
      <w:r w:rsidR="005556C6">
        <w:rPr>
          <w:rFonts w:ascii="Trebuchet MS" w:hAnsi="Trebuchet MS"/>
          <w:sz w:val="20"/>
          <w:szCs w:val="20"/>
        </w:rPr>
        <w:t xml:space="preserve"> the </w:t>
      </w:r>
      <w:r w:rsidR="008B6D36">
        <w:rPr>
          <w:rFonts w:ascii="Trebuchet MS" w:hAnsi="Trebuchet MS"/>
          <w:sz w:val="20"/>
          <w:szCs w:val="20"/>
        </w:rPr>
        <w:t xml:space="preserve">UK Sub-Groups </w:t>
      </w:r>
      <w:r w:rsidR="00133C02">
        <w:rPr>
          <w:rFonts w:ascii="Trebuchet MS" w:hAnsi="Trebuchet MS"/>
          <w:sz w:val="20"/>
          <w:szCs w:val="20"/>
        </w:rPr>
        <w:t>(collectively ‘the Companies’)</w:t>
      </w:r>
      <w:r>
        <w:rPr>
          <w:rFonts w:ascii="Trebuchet MS" w:hAnsi="Trebuchet MS"/>
          <w:sz w:val="20"/>
          <w:szCs w:val="20"/>
        </w:rPr>
        <w:t xml:space="preserve">. A full list of the subsidiary companies of </w:t>
      </w:r>
      <w:r w:rsidR="00080D3B">
        <w:rPr>
          <w:rFonts w:ascii="Trebuchet MS" w:hAnsi="Trebuchet MS"/>
          <w:sz w:val="20"/>
          <w:szCs w:val="20"/>
        </w:rPr>
        <w:t>each UK Sub-Group</w:t>
      </w:r>
      <w:r w:rsidR="001F1CF9">
        <w:rPr>
          <w:rFonts w:ascii="Trebuchet MS" w:hAnsi="Trebuchet MS"/>
          <w:sz w:val="20"/>
          <w:szCs w:val="20"/>
        </w:rPr>
        <w:t xml:space="preserve"> is</w:t>
      </w:r>
      <w:r>
        <w:rPr>
          <w:rFonts w:ascii="Trebuchet MS" w:hAnsi="Trebuchet MS"/>
          <w:sz w:val="20"/>
          <w:szCs w:val="20"/>
        </w:rPr>
        <w:t xml:space="preserve"> contained within the published financial accounts, which are available for free via Companies House. These entities are collectively referred to as “</w:t>
      </w:r>
      <w:r w:rsidRPr="006C1887">
        <w:rPr>
          <w:rFonts w:ascii="Trebuchet MS" w:hAnsi="Trebuchet MS"/>
          <w:b/>
          <w:sz w:val="20"/>
          <w:szCs w:val="20"/>
        </w:rPr>
        <w:t>IM Group</w:t>
      </w:r>
      <w:r>
        <w:rPr>
          <w:rFonts w:ascii="Trebuchet MS" w:hAnsi="Trebuchet MS"/>
          <w:b/>
          <w:sz w:val="20"/>
          <w:szCs w:val="20"/>
        </w:rPr>
        <w:t>”</w:t>
      </w:r>
      <w:r>
        <w:rPr>
          <w:rFonts w:ascii="Trebuchet MS" w:hAnsi="Trebuchet MS"/>
          <w:sz w:val="20"/>
          <w:szCs w:val="20"/>
        </w:rPr>
        <w:t xml:space="preserve"> throughout this document.</w:t>
      </w:r>
    </w:p>
    <w:p w14:paraId="5E9AB1ED" w14:textId="28F62D1D" w:rsidR="00CE3ABC" w:rsidRDefault="00FC05F6" w:rsidP="005756BB">
      <w:pPr>
        <w:rPr>
          <w:rFonts w:ascii="Trebuchet MS" w:hAnsi="Trebuchet MS"/>
          <w:sz w:val="20"/>
          <w:szCs w:val="20"/>
        </w:rPr>
      </w:pPr>
      <w:r>
        <w:rPr>
          <w:rFonts w:ascii="Trebuchet MS" w:hAnsi="Trebuchet MS"/>
          <w:sz w:val="20"/>
          <w:szCs w:val="20"/>
        </w:rPr>
        <w:t xml:space="preserve">The </w:t>
      </w:r>
      <w:r w:rsidR="00650CDA">
        <w:rPr>
          <w:rFonts w:ascii="Trebuchet MS" w:hAnsi="Trebuchet MS"/>
          <w:sz w:val="20"/>
          <w:szCs w:val="20"/>
        </w:rPr>
        <w:t>C</w:t>
      </w:r>
      <w:r>
        <w:rPr>
          <w:rFonts w:ascii="Trebuchet MS" w:hAnsi="Trebuchet MS"/>
          <w:sz w:val="20"/>
          <w:szCs w:val="20"/>
        </w:rPr>
        <w:t>ompanies</w:t>
      </w:r>
      <w:r w:rsidR="00727989">
        <w:rPr>
          <w:rFonts w:ascii="Trebuchet MS" w:hAnsi="Trebuchet MS"/>
          <w:sz w:val="20"/>
          <w:szCs w:val="20"/>
        </w:rPr>
        <w:t xml:space="preserve">, as the head of </w:t>
      </w:r>
      <w:r w:rsidR="00D638D4">
        <w:rPr>
          <w:rFonts w:ascii="Trebuchet MS" w:hAnsi="Trebuchet MS"/>
          <w:sz w:val="20"/>
          <w:szCs w:val="20"/>
        </w:rPr>
        <w:t>each</w:t>
      </w:r>
      <w:r w:rsidR="00727989">
        <w:rPr>
          <w:rFonts w:ascii="Trebuchet MS" w:hAnsi="Trebuchet MS"/>
          <w:sz w:val="20"/>
          <w:szCs w:val="20"/>
        </w:rPr>
        <w:t xml:space="preserve"> UK Sub-Group regard this publication as complying with the duties of </w:t>
      </w:r>
      <w:r w:rsidR="00557E10">
        <w:rPr>
          <w:rFonts w:ascii="Trebuchet MS" w:hAnsi="Trebuchet MS"/>
          <w:sz w:val="20"/>
          <w:szCs w:val="20"/>
        </w:rPr>
        <w:t>each</w:t>
      </w:r>
      <w:r w:rsidR="00727989">
        <w:rPr>
          <w:rFonts w:ascii="Trebuchet MS" w:hAnsi="Trebuchet MS"/>
          <w:sz w:val="20"/>
          <w:szCs w:val="20"/>
        </w:rPr>
        <w:t xml:space="preserve"> UK Sub-Group under paragraphs 19(2)</w:t>
      </w:r>
      <w:r w:rsidR="00AC7423">
        <w:rPr>
          <w:rFonts w:ascii="Trebuchet MS" w:hAnsi="Trebuchet MS"/>
          <w:sz w:val="20"/>
          <w:szCs w:val="20"/>
        </w:rPr>
        <w:t xml:space="preserve"> and 16(2) of Schedule 19 to the Finance Act 2016 in respect of the financial year ended</w:t>
      </w:r>
      <w:r w:rsidR="00566AB1">
        <w:rPr>
          <w:rFonts w:ascii="Trebuchet MS" w:hAnsi="Trebuchet MS"/>
          <w:sz w:val="20"/>
          <w:szCs w:val="20"/>
        </w:rPr>
        <w:t xml:space="preserve"> 31 December 202</w:t>
      </w:r>
      <w:r w:rsidR="00D638D4">
        <w:rPr>
          <w:rFonts w:ascii="Trebuchet MS" w:hAnsi="Trebuchet MS"/>
          <w:sz w:val="20"/>
          <w:szCs w:val="20"/>
        </w:rPr>
        <w:t>3</w:t>
      </w:r>
      <w:r w:rsidR="00566AB1">
        <w:rPr>
          <w:rFonts w:ascii="Trebuchet MS" w:hAnsi="Trebuchet MS"/>
          <w:sz w:val="20"/>
          <w:szCs w:val="20"/>
        </w:rPr>
        <w:t>.</w:t>
      </w:r>
    </w:p>
    <w:p w14:paraId="0DD024EF" w14:textId="77777777" w:rsidR="005756BB" w:rsidRPr="00835819" w:rsidRDefault="005756BB" w:rsidP="005756BB">
      <w:pPr>
        <w:rPr>
          <w:rFonts w:ascii="Trebuchet MS" w:hAnsi="Trebuchet MS"/>
          <w:sz w:val="20"/>
          <w:szCs w:val="20"/>
        </w:rPr>
      </w:pPr>
      <w:r>
        <w:rPr>
          <w:rFonts w:ascii="Trebuchet MS" w:hAnsi="Trebuchet MS"/>
          <w:b/>
          <w:sz w:val="20"/>
          <w:szCs w:val="20"/>
        </w:rPr>
        <w:t>“</w:t>
      </w:r>
      <w:r w:rsidRPr="00BB7B2F">
        <w:rPr>
          <w:rFonts w:ascii="Trebuchet MS" w:hAnsi="Trebuchet MS"/>
          <w:b/>
          <w:sz w:val="20"/>
          <w:szCs w:val="20"/>
        </w:rPr>
        <w:t>Tax</w:t>
      </w:r>
      <w:r>
        <w:rPr>
          <w:rFonts w:ascii="Trebuchet MS" w:hAnsi="Trebuchet MS"/>
          <w:b/>
          <w:sz w:val="20"/>
          <w:szCs w:val="20"/>
        </w:rPr>
        <w:t>”</w:t>
      </w:r>
      <w:r>
        <w:rPr>
          <w:rFonts w:ascii="Trebuchet MS" w:hAnsi="Trebuchet MS"/>
          <w:sz w:val="20"/>
          <w:szCs w:val="20"/>
        </w:rPr>
        <w:t xml:space="preserve"> has the meaning given for UK Tax in Para 15(1) Sch 19 Finance Act 2016.</w:t>
      </w:r>
    </w:p>
    <w:p w14:paraId="0525AD35" w14:textId="77777777" w:rsidR="005756BB" w:rsidRDefault="005756BB" w:rsidP="005756BB">
      <w:pPr>
        <w:rPr>
          <w:rFonts w:ascii="Trebuchet MS" w:hAnsi="Trebuchet MS"/>
          <w:b/>
          <w:sz w:val="24"/>
          <w:szCs w:val="24"/>
        </w:rPr>
      </w:pPr>
    </w:p>
    <w:p w14:paraId="11728F91" w14:textId="77777777" w:rsidR="005756BB" w:rsidRDefault="005756BB" w:rsidP="005756BB">
      <w:pPr>
        <w:rPr>
          <w:rFonts w:ascii="Trebuchet MS" w:hAnsi="Trebuchet MS"/>
          <w:b/>
          <w:sz w:val="24"/>
          <w:szCs w:val="24"/>
        </w:rPr>
      </w:pPr>
      <w:r>
        <w:rPr>
          <w:rFonts w:ascii="Trebuchet MS" w:hAnsi="Trebuchet MS"/>
          <w:b/>
          <w:sz w:val="24"/>
          <w:szCs w:val="24"/>
        </w:rPr>
        <w:t>Risk Management</w:t>
      </w:r>
    </w:p>
    <w:p w14:paraId="72FA61D3" w14:textId="77777777" w:rsidR="005756BB" w:rsidRDefault="005756BB" w:rsidP="005756BB">
      <w:pPr>
        <w:rPr>
          <w:rFonts w:ascii="Trebuchet MS" w:hAnsi="Trebuchet MS"/>
          <w:sz w:val="20"/>
          <w:szCs w:val="20"/>
        </w:rPr>
      </w:pPr>
      <w:r>
        <w:rPr>
          <w:rFonts w:ascii="Trebuchet MS" w:hAnsi="Trebuchet MS"/>
          <w:sz w:val="20"/>
          <w:szCs w:val="20"/>
        </w:rPr>
        <w:t>In accordance with Sch46 Finance Act 2009, the Senior Accounting Officer (</w:t>
      </w:r>
      <w:r>
        <w:rPr>
          <w:rFonts w:ascii="Trebuchet MS" w:hAnsi="Trebuchet MS"/>
          <w:b/>
          <w:sz w:val="20"/>
          <w:szCs w:val="20"/>
        </w:rPr>
        <w:t>“</w:t>
      </w:r>
      <w:r w:rsidRPr="006C1887">
        <w:rPr>
          <w:rFonts w:ascii="Trebuchet MS" w:hAnsi="Trebuchet MS"/>
          <w:b/>
          <w:sz w:val="20"/>
          <w:szCs w:val="20"/>
        </w:rPr>
        <w:t>SAO</w:t>
      </w:r>
      <w:r>
        <w:rPr>
          <w:rFonts w:ascii="Trebuchet MS" w:hAnsi="Trebuchet MS"/>
          <w:b/>
          <w:sz w:val="20"/>
          <w:szCs w:val="20"/>
        </w:rPr>
        <w:t>”)</w:t>
      </w:r>
      <w:r>
        <w:rPr>
          <w:rFonts w:ascii="Trebuchet MS" w:hAnsi="Trebuchet MS"/>
          <w:sz w:val="20"/>
          <w:szCs w:val="20"/>
        </w:rPr>
        <w:t xml:space="preserve"> of the group is responsible for ensuring that IM Group establishes and maintains appropriate tax accounting arrangements.</w:t>
      </w:r>
    </w:p>
    <w:p w14:paraId="0A87C5AE" w14:textId="5A19F42B" w:rsidR="005756BB" w:rsidRDefault="005756BB" w:rsidP="005756BB">
      <w:pPr>
        <w:rPr>
          <w:rFonts w:ascii="Trebuchet MS" w:hAnsi="Trebuchet MS"/>
          <w:sz w:val="20"/>
          <w:szCs w:val="20"/>
        </w:rPr>
      </w:pPr>
      <w:r>
        <w:rPr>
          <w:rFonts w:ascii="Trebuchet MS" w:hAnsi="Trebuchet MS"/>
          <w:sz w:val="20"/>
          <w:szCs w:val="20"/>
        </w:rPr>
        <w:t xml:space="preserve">The </w:t>
      </w:r>
      <w:r w:rsidR="000F0197">
        <w:rPr>
          <w:rFonts w:ascii="Trebuchet MS" w:hAnsi="Trebuchet MS"/>
          <w:sz w:val="20"/>
          <w:szCs w:val="20"/>
        </w:rPr>
        <w:t>Executive Director</w:t>
      </w:r>
      <w:r>
        <w:rPr>
          <w:rFonts w:ascii="Trebuchet MS" w:hAnsi="Trebuchet MS"/>
          <w:sz w:val="20"/>
          <w:szCs w:val="20"/>
        </w:rPr>
        <w:t xml:space="preserve"> is the SAO and sits on the Main Board of IM Group and the Board of the three operating divisions, which have executive authority over the strategy, material business decisions and operations of IM Group.</w:t>
      </w:r>
    </w:p>
    <w:p w14:paraId="15B75897" w14:textId="73889F68" w:rsidR="005756BB" w:rsidRDefault="005756BB" w:rsidP="005756BB">
      <w:pPr>
        <w:rPr>
          <w:rFonts w:ascii="Trebuchet MS" w:hAnsi="Trebuchet MS"/>
          <w:sz w:val="20"/>
          <w:szCs w:val="20"/>
        </w:rPr>
      </w:pPr>
      <w:r>
        <w:rPr>
          <w:rFonts w:ascii="Trebuchet MS" w:hAnsi="Trebuchet MS"/>
          <w:sz w:val="20"/>
          <w:szCs w:val="20"/>
        </w:rPr>
        <w:t xml:space="preserve">The Group Head of Tax reports to the </w:t>
      </w:r>
      <w:r w:rsidR="000F0197">
        <w:rPr>
          <w:rFonts w:ascii="Trebuchet MS" w:hAnsi="Trebuchet MS"/>
          <w:sz w:val="20"/>
          <w:szCs w:val="20"/>
        </w:rPr>
        <w:t>Executive Director</w:t>
      </w:r>
      <w:r>
        <w:rPr>
          <w:rFonts w:ascii="Trebuchet MS" w:hAnsi="Trebuchet MS"/>
          <w:sz w:val="20"/>
          <w:szCs w:val="20"/>
        </w:rPr>
        <w:t xml:space="preserve"> and, together with their team (the </w:t>
      </w:r>
      <w:r w:rsidRPr="00C10C1E">
        <w:rPr>
          <w:rFonts w:ascii="Trebuchet MS" w:hAnsi="Trebuchet MS"/>
          <w:b/>
          <w:sz w:val="20"/>
          <w:szCs w:val="20"/>
        </w:rPr>
        <w:t>“Tax Team”</w:t>
      </w:r>
      <w:r>
        <w:rPr>
          <w:rFonts w:ascii="Trebuchet MS" w:hAnsi="Trebuchet MS"/>
          <w:b/>
          <w:sz w:val="20"/>
          <w:szCs w:val="20"/>
        </w:rPr>
        <w:t>)</w:t>
      </w:r>
      <w:r>
        <w:rPr>
          <w:rFonts w:ascii="Trebuchet MS" w:hAnsi="Trebuchet MS"/>
          <w:sz w:val="20"/>
          <w:szCs w:val="20"/>
        </w:rPr>
        <w:t xml:space="preserve"> has day to day responsibility for tax risk management in accordance with this Tax Strategy. This involves close liaison with the finance functions of the operating divisions.</w:t>
      </w:r>
    </w:p>
    <w:p w14:paraId="35CE4B0F" w14:textId="77777777" w:rsidR="005756BB" w:rsidRDefault="005756BB" w:rsidP="005756BB">
      <w:pPr>
        <w:rPr>
          <w:rFonts w:ascii="Trebuchet MS" w:hAnsi="Trebuchet MS"/>
          <w:sz w:val="20"/>
          <w:szCs w:val="20"/>
        </w:rPr>
      </w:pPr>
      <w:r>
        <w:rPr>
          <w:rFonts w:ascii="Trebuchet MS" w:hAnsi="Trebuchet MS"/>
          <w:sz w:val="20"/>
          <w:szCs w:val="20"/>
        </w:rPr>
        <w:t>Managing the IM Group’s tax affairs is a complex process across different territories, divisions and functions within the business and there will inevitably be risks of errors or omissions within those processes (</w:t>
      </w:r>
      <w:r w:rsidRPr="000A0F31">
        <w:rPr>
          <w:rFonts w:ascii="Trebuchet MS" w:hAnsi="Trebuchet MS"/>
          <w:b/>
          <w:sz w:val="20"/>
          <w:szCs w:val="20"/>
        </w:rPr>
        <w:t>“Tax Risks”</w:t>
      </w:r>
      <w:r>
        <w:rPr>
          <w:rFonts w:ascii="Trebuchet MS" w:hAnsi="Trebuchet MS"/>
          <w:b/>
          <w:sz w:val="20"/>
          <w:szCs w:val="20"/>
        </w:rPr>
        <w:t>)</w:t>
      </w:r>
      <w:r>
        <w:rPr>
          <w:rFonts w:ascii="Trebuchet MS" w:hAnsi="Trebuchet MS"/>
          <w:sz w:val="20"/>
          <w:szCs w:val="20"/>
        </w:rPr>
        <w:t xml:space="preserve"> which could result in the incorrect application of tax rules or calculation of tax liabilities. As with any risk, the elimination of Tax Risks in their entirety is not possible, and therefore the IM Group assess risks on a </w:t>
      </w:r>
      <w:proofErr w:type="gramStart"/>
      <w:r>
        <w:rPr>
          <w:rFonts w:ascii="Trebuchet MS" w:hAnsi="Trebuchet MS"/>
          <w:sz w:val="20"/>
          <w:szCs w:val="20"/>
        </w:rPr>
        <w:t>case by case</w:t>
      </w:r>
      <w:proofErr w:type="gramEnd"/>
      <w:r>
        <w:rPr>
          <w:rFonts w:ascii="Trebuchet MS" w:hAnsi="Trebuchet MS"/>
          <w:sz w:val="20"/>
          <w:szCs w:val="20"/>
        </w:rPr>
        <w:t xml:space="preserve"> basis and designs appropriate controls based on the likelihood of occurring and the impact if it did.</w:t>
      </w:r>
    </w:p>
    <w:p w14:paraId="2CE73479" w14:textId="7F44B7C6" w:rsidR="005756BB" w:rsidRDefault="005756BB" w:rsidP="005756BB">
      <w:pPr>
        <w:rPr>
          <w:rFonts w:ascii="Trebuchet MS" w:hAnsi="Trebuchet MS"/>
          <w:b/>
          <w:sz w:val="24"/>
          <w:szCs w:val="24"/>
        </w:rPr>
      </w:pPr>
      <w:r>
        <w:rPr>
          <w:rFonts w:ascii="Trebuchet MS" w:hAnsi="Trebuchet MS"/>
          <w:sz w:val="20"/>
          <w:szCs w:val="20"/>
        </w:rPr>
        <w:t xml:space="preserve">The </w:t>
      </w:r>
      <w:r w:rsidR="000F0197">
        <w:rPr>
          <w:rFonts w:ascii="Trebuchet MS" w:hAnsi="Trebuchet MS"/>
          <w:sz w:val="20"/>
          <w:szCs w:val="20"/>
        </w:rPr>
        <w:t>Executive Director</w:t>
      </w:r>
      <w:r>
        <w:rPr>
          <w:rFonts w:ascii="Trebuchet MS" w:hAnsi="Trebuchet MS"/>
          <w:sz w:val="20"/>
          <w:szCs w:val="20"/>
        </w:rPr>
        <w:t xml:space="preserve"> is required to sign-off on the approach adopted to any material Tax Risks. Materiality is not rigidly defined.</w:t>
      </w:r>
    </w:p>
    <w:p w14:paraId="4AE885D2" w14:textId="00AC6049" w:rsidR="005756BB" w:rsidRDefault="005756BB" w:rsidP="005756BB">
      <w:pPr>
        <w:rPr>
          <w:rFonts w:ascii="Trebuchet MS" w:hAnsi="Trebuchet MS"/>
          <w:b/>
          <w:sz w:val="24"/>
          <w:szCs w:val="24"/>
        </w:rPr>
      </w:pPr>
      <w:r>
        <w:rPr>
          <w:rFonts w:ascii="Trebuchet MS" w:hAnsi="Trebuchet MS"/>
          <w:b/>
          <w:sz w:val="24"/>
          <w:szCs w:val="24"/>
        </w:rPr>
        <w:br w:type="page"/>
      </w:r>
      <w:r>
        <w:rPr>
          <w:rFonts w:ascii="Trebuchet MS" w:hAnsi="Trebuchet MS"/>
          <w:b/>
          <w:sz w:val="24"/>
          <w:szCs w:val="24"/>
        </w:rPr>
        <w:lastRenderedPageBreak/>
        <w:t>Tax planning</w:t>
      </w:r>
    </w:p>
    <w:p w14:paraId="55629A49" w14:textId="77777777" w:rsidR="005756BB" w:rsidRDefault="005756BB" w:rsidP="005756BB">
      <w:pPr>
        <w:rPr>
          <w:rFonts w:ascii="Trebuchet MS" w:hAnsi="Trebuchet MS"/>
          <w:sz w:val="20"/>
          <w:szCs w:val="20"/>
        </w:rPr>
      </w:pPr>
      <w:r>
        <w:rPr>
          <w:rFonts w:ascii="Trebuchet MS" w:hAnsi="Trebuchet MS"/>
          <w:sz w:val="20"/>
          <w:szCs w:val="20"/>
        </w:rPr>
        <w:t>The Group’s tax planning supports the commercial needs of the business by ensuring that the business undertakes transactions in the most tax efficient manner whilst remaining compliant with the letter and the spirit of the applicable laws.</w:t>
      </w:r>
    </w:p>
    <w:p w14:paraId="42C5C9EC" w14:textId="77777777" w:rsidR="005756BB" w:rsidRDefault="005756BB" w:rsidP="005756BB">
      <w:pPr>
        <w:rPr>
          <w:rFonts w:ascii="Trebuchet MS" w:hAnsi="Trebuchet MS"/>
          <w:sz w:val="20"/>
          <w:szCs w:val="20"/>
        </w:rPr>
      </w:pPr>
      <w:r>
        <w:rPr>
          <w:rFonts w:ascii="Trebuchet MS" w:hAnsi="Trebuchet MS"/>
          <w:sz w:val="20"/>
          <w:szCs w:val="20"/>
        </w:rPr>
        <w:t>The Tax Team is therefore involved with the teams within the three operating divisions of the business to provide appropriate input into business decisions to ensure a clear understanding of the tax consequences and potential Tax Risks arising from the decisions.</w:t>
      </w:r>
    </w:p>
    <w:p w14:paraId="38E02FB0" w14:textId="77777777" w:rsidR="005756BB" w:rsidRDefault="005756BB" w:rsidP="005756BB">
      <w:pPr>
        <w:rPr>
          <w:rFonts w:ascii="Trebuchet MS" w:hAnsi="Trebuchet MS"/>
          <w:sz w:val="20"/>
          <w:szCs w:val="20"/>
        </w:rPr>
      </w:pPr>
      <w:r>
        <w:rPr>
          <w:rFonts w:ascii="Trebuchet MS" w:hAnsi="Trebuchet MS"/>
          <w:sz w:val="20"/>
          <w:szCs w:val="20"/>
        </w:rPr>
        <w:t xml:space="preserve">Tax is an incredibly complex subject, changes rapidly and often </w:t>
      </w:r>
      <w:proofErr w:type="gramStart"/>
      <w:r>
        <w:rPr>
          <w:rFonts w:ascii="Trebuchet MS" w:hAnsi="Trebuchet MS"/>
          <w:sz w:val="20"/>
          <w:szCs w:val="20"/>
        </w:rPr>
        <w:t>involves</w:t>
      </w:r>
      <w:proofErr w:type="gramEnd"/>
      <w:r>
        <w:rPr>
          <w:rFonts w:ascii="Trebuchet MS" w:hAnsi="Trebuchet MS"/>
          <w:sz w:val="20"/>
          <w:szCs w:val="20"/>
        </w:rPr>
        <w:t xml:space="preserve"> consideration in multiple territories. It is not considered possible for the Tax Team to keep abreast of all tax developments which may impact our business and therefore they maintain relationships with specialists within large accountancy and legal firms to help remain updated.</w:t>
      </w:r>
    </w:p>
    <w:p w14:paraId="0B923B52" w14:textId="77777777" w:rsidR="005756BB" w:rsidRDefault="005756BB" w:rsidP="005756BB">
      <w:pPr>
        <w:rPr>
          <w:rFonts w:ascii="Trebuchet MS" w:hAnsi="Trebuchet MS"/>
          <w:sz w:val="20"/>
          <w:szCs w:val="20"/>
        </w:rPr>
      </w:pPr>
      <w:r>
        <w:rPr>
          <w:rFonts w:ascii="Trebuchet MS" w:hAnsi="Trebuchet MS"/>
          <w:sz w:val="20"/>
          <w:szCs w:val="20"/>
        </w:rPr>
        <w:t>When looking at transactions and structures, our key tax objectives are:</w:t>
      </w:r>
    </w:p>
    <w:p w14:paraId="03FA7E1A" w14:textId="77777777" w:rsidR="005756BB" w:rsidRDefault="005756BB" w:rsidP="005756BB">
      <w:pPr>
        <w:pStyle w:val="ListParagraph"/>
        <w:numPr>
          <w:ilvl w:val="0"/>
          <w:numId w:val="2"/>
        </w:numPr>
        <w:rPr>
          <w:rFonts w:ascii="Trebuchet MS" w:hAnsi="Trebuchet MS"/>
          <w:sz w:val="20"/>
          <w:szCs w:val="20"/>
        </w:rPr>
      </w:pPr>
      <w:r>
        <w:rPr>
          <w:rFonts w:ascii="Trebuchet MS" w:hAnsi="Trebuchet MS"/>
          <w:sz w:val="20"/>
          <w:szCs w:val="20"/>
        </w:rPr>
        <w:t>To minimise the impact of double taxation;</w:t>
      </w:r>
      <w:r>
        <w:rPr>
          <w:rFonts w:ascii="Trebuchet MS" w:hAnsi="Trebuchet MS"/>
          <w:sz w:val="20"/>
          <w:szCs w:val="20"/>
        </w:rPr>
        <w:br/>
      </w:r>
    </w:p>
    <w:p w14:paraId="3BC45F99" w14:textId="77777777" w:rsidR="005756BB" w:rsidRDefault="005756BB" w:rsidP="005756BB">
      <w:pPr>
        <w:pStyle w:val="ListParagraph"/>
        <w:numPr>
          <w:ilvl w:val="0"/>
          <w:numId w:val="2"/>
        </w:numPr>
        <w:rPr>
          <w:rFonts w:ascii="Trebuchet MS" w:hAnsi="Trebuchet MS"/>
          <w:sz w:val="20"/>
          <w:szCs w:val="20"/>
        </w:rPr>
      </w:pPr>
      <w:r>
        <w:rPr>
          <w:rFonts w:ascii="Trebuchet MS" w:hAnsi="Trebuchet MS"/>
          <w:sz w:val="20"/>
          <w:szCs w:val="20"/>
        </w:rPr>
        <w:t>To ensure that any tax structuring reflects the underlying commercial position; and</w:t>
      </w:r>
      <w:r>
        <w:rPr>
          <w:rFonts w:ascii="Trebuchet MS" w:hAnsi="Trebuchet MS"/>
          <w:sz w:val="20"/>
          <w:szCs w:val="20"/>
        </w:rPr>
        <w:br/>
      </w:r>
    </w:p>
    <w:p w14:paraId="7794343D" w14:textId="77777777" w:rsidR="005756BB" w:rsidRPr="004767E7" w:rsidRDefault="005756BB" w:rsidP="005756BB">
      <w:pPr>
        <w:pStyle w:val="ListParagraph"/>
        <w:numPr>
          <w:ilvl w:val="0"/>
          <w:numId w:val="2"/>
        </w:numPr>
        <w:rPr>
          <w:rFonts w:ascii="Trebuchet MS" w:hAnsi="Trebuchet MS"/>
          <w:sz w:val="20"/>
          <w:szCs w:val="20"/>
        </w:rPr>
      </w:pPr>
      <w:r>
        <w:rPr>
          <w:rFonts w:ascii="Trebuchet MS" w:hAnsi="Trebuchet MS"/>
          <w:sz w:val="20"/>
          <w:szCs w:val="20"/>
        </w:rPr>
        <w:t>To ensure that any tax structure does not achieve an outcome which is inconsistent with the economic consequences (unless specific legislation anticipates that result) nor contrary to the intentions of parliament.</w:t>
      </w:r>
    </w:p>
    <w:p w14:paraId="0BA50931" w14:textId="414C5D01" w:rsidR="005756BB" w:rsidRDefault="005756BB" w:rsidP="005756BB">
      <w:pPr>
        <w:rPr>
          <w:rFonts w:ascii="Trebuchet MS" w:hAnsi="Trebuchet MS"/>
          <w:sz w:val="20"/>
          <w:szCs w:val="20"/>
        </w:rPr>
      </w:pPr>
      <w:r>
        <w:rPr>
          <w:rFonts w:ascii="Trebuchet MS" w:hAnsi="Trebuchet MS"/>
          <w:sz w:val="20"/>
          <w:szCs w:val="20"/>
        </w:rPr>
        <w:t xml:space="preserve">Where a transaction involves material sums and/or involves a position where the interpretation of the letter or spirit the law is unclear, IM Group will engage an appropriate firm to provide advice to assist in the decision-making process. Where external advice has been sought the </w:t>
      </w:r>
      <w:r w:rsidR="00712E2E">
        <w:rPr>
          <w:rFonts w:ascii="Trebuchet MS" w:hAnsi="Trebuchet MS"/>
          <w:sz w:val="20"/>
          <w:szCs w:val="20"/>
        </w:rPr>
        <w:t>Executive Director</w:t>
      </w:r>
      <w:r>
        <w:rPr>
          <w:rFonts w:ascii="Trebuchet MS" w:hAnsi="Trebuchet MS"/>
          <w:sz w:val="20"/>
          <w:szCs w:val="20"/>
        </w:rPr>
        <w:t>, on behalf of the Board, is required to sign-off these transactions.</w:t>
      </w:r>
    </w:p>
    <w:p w14:paraId="555E482F" w14:textId="77777777" w:rsidR="005756BB" w:rsidRPr="00BB7B2F" w:rsidRDefault="005756BB" w:rsidP="005756BB">
      <w:pPr>
        <w:rPr>
          <w:rFonts w:ascii="Trebuchet MS" w:hAnsi="Trebuchet MS"/>
          <w:sz w:val="20"/>
          <w:szCs w:val="20"/>
        </w:rPr>
      </w:pPr>
    </w:p>
    <w:p w14:paraId="1D04136F" w14:textId="77777777" w:rsidR="005756BB" w:rsidRDefault="005756BB" w:rsidP="005756BB">
      <w:pPr>
        <w:rPr>
          <w:rFonts w:ascii="Trebuchet MS" w:hAnsi="Trebuchet MS"/>
          <w:b/>
          <w:sz w:val="24"/>
          <w:szCs w:val="24"/>
        </w:rPr>
      </w:pPr>
      <w:r>
        <w:rPr>
          <w:rFonts w:ascii="Trebuchet MS" w:hAnsi="Trebuchet MS"/>
          <w:b/>
          <w:sz w:val="24"/>
          <w:szCs w:val="24"/>
        </w:rPr>
        <w:t>Working with HMRC</w:t>
      </w:r>
    </w:p>
    <w:p w14:paraId="406A536E" w14:textId="420EDB07" w:rsidR="005756BB" w:rsidRDefault="005756BB" w:rsidP="005756BB">
      <w:pPr>
        <w:rPr>
          <w:rFonts w:ascii="Trebuchet MS" w:hAnsi="Trebuchet MS"/>
          <w:sz w:val="20"/>
          <w:szCs w:val="20"/>
        </w:rPr>
      </w:pPr>
      <w:r>
        <w:rPr>
          <w:rFonts w:ascii="Trebuchet MS" w:hAnsi="Trebuchet MS"/>
          <w:sz w:val="20"/>
          <w:szCs w:val="20"/>
        </w:rPr>
        <w:t xml:space="preserve">IM Group is committed to the principles of </w:t>
      </w:r>
      <w:r w:rsidR="003B24D6">
        <w:rPr>
          <w:rFonts w:ascii="Trebuchet MS" w:hAnsi="Trebuchet MS"/>
          <w:sz w:val="20"/>
          <w:szCs w:val="20"/>
        </w:rPr>
        <w:t>c</w:t>
      </w:r>
      <w:r>
        <w:rPr>
          <w:rFonts w:ascii="Trebuchet MS" w:hAnsi="Trebuchet MS"/>
          <w:sz w:val="20"/>
          <w:szCs w:val="20"/>
        </w:rPr>
        <w:t>o-operative compliance in working with HMRC. The Tax Team has put considerable effort into building an effective working relationship with each of the Customer Relationship Managers we have worked with and their numerous tax specialists.</w:t>
      </w:r>
    </w:p>
    <w:p w14:paraId="4A0F6F16" w14:textId="77777777" w:rsidR="005756BB" w:rsidRDefault="005756BB" w:rsidP="005756BB">
      <w:pPr>
        <w:rPr>
          <w:rFonts w:ascii="Trebuchet MS" w:hAnsi="Trebuchet MS"/>
          <w:sz w:val="20"/>
          <w:szCs w:val="20"/>
        </w:rPr>
      </w:pPr>
      <w:r>
        <w:rPr>
          <w:rFonts w:ascii="Trebuchet MS" w:hAnsi="Trebuchet MS"/>
          <w:sz w:val="20"/>
          <w:szCs w:val="20"/>
        </w:rPr>
        <w:t>Working co-operatively and in real time with HMRC benefits both parties and IM Group will look to discuss material tax uncertainties with HMRC in real time.</w:t>
      </w:r>
    </w:p>
    <w:p w14:paraId="4D258DD0" w14:textId="77777777" w:rsidR="005756BB" w:rsidRDefault="005756BB" w:rsidP="005756BB">
      <w:pPr>
        <w:rPr>
          <w:rFonts w:ascii="Trebuchet MS" w:hAnsi="Trebuchet MS"/>
          <w:sz w:val="20"/>
          <w:szCs w:val="20"/>
        </w:rPr>
      </w:pPr>
      <w:r>
        <w:rPr>
          <w:rFonts w:ascii="Trebuchet MS" w:hAnsi="Trebuchet MS"/>
          <w:sz w:val="20"/>
          <w:szCs w:val="20"/>
        </w:rPr>
        <w:t xml:space="preserve">Working in this way gives HMRC comfort that it has an appropriate level of oversight on the business, its operations and how it manages Tax Risks such that HMRC can tailor its approach to the business accordingly. It allows IM Group to more quickly achieve certainty about the tax treatment of transactions where the guidance is </w:t>
      </w:r>
      <w:proofErr w:type="gramStart"/>
      <w:r>
        <w:rPr>
          <w:rFonts w:ascii="Trebuchet MS" w:hAnsi="Trebuchet MS"/>
          <w:sz w:val="20"/>
          <w:szCs w:val="20"/>
        </w:rPr>
        <w:t>unclear</w:t>
      </w:r>
      <w:proofErr w:type="gramEnd"/>
      <w:r>
        <w:rPr>
          <w:rFonts w:ascii="Trebuchet MS" w:hAnsi="Trebuchet MS"/>
          <w:sz w:val="20"/>
          <w:szCs w:val="20"/>
        </w:rPr>
        <w:t xml:space="preserve"> or which are otherwise open to interpretation.</w:t>
      </w:r>
    </w:p>
    <w:p w14:paraId="34BE30D7" w14:textId="77777777" w:rsidR="005756BB" w:rsidRDefault="005756BB" w:rsidP="005756BB">
      <w:pPr>
        <w:rPr>
          <w:rFonts w:ascii="Trebuchet MS" w:hAnsi="Trebuchet MS"/>
          <w:sz w:val="20"/>
          <w:szCs w:val="20"/>
        </w:rPr>
      </w:pPr>
      <w:r>
        <w:rPr>
          <w:rFonts w:ascii="Trebuchet MS" w:hAnsi="Trebuchet MS"/>
          <w:sz w:val="20"/>
          <w:szCs w:val="20"/>
        </w:rPr>
        <w:t>It is inevitable that in business issues will arise on which two parties are in dispute about the interpretation. Should any item arise in dispute with HMRC, IM Group will seek to work with HMRC to resolve the dispute in an open and professional manner and in as short a time as possible.</w:t>
      </w:r>
    </w:p>
    <w:p w14:paraId="7F647E7F" w14:textId="77777777" w:rsidR="005756BB" w:rsidRDefault="005756BB" w:rsidP="005756BB">
      <w:pPr>
        <w:rPr>
          <w:rFonts w:ascii="Trebuchet MS" w:hAnsi="Trebuchet MS"/>
          <w:sz w:val="20"/>
          <w:szCs w:val="20"/>
        </w:rPr>
      </w:pPr>
    </w:p>
    <w:p w14:paraId="4D55B889" w14:textId="77777777" w:rsidR="005756BB" w:rsidRDefault="005756BB" w:rsidP="005756BB">
      <w:pPr>
        <w:rPr>
          <w:rFonts w:ascii="Trebuchet MS" w:hAnsi="Trebuchet MS"/>
          <w:sz w:val="20"/>
          <w:szCs w:val="20"/>
        </w:rPr>
      </w:pPr>
    </w:p>
    <w:p w14:paraId="6C9536E9" w14:textId="77777777" w:rsidR="005756BB" w:rsidRDefault="005756BB" w:rsidP="005756BB">
      <w:pPr>
        <w:rPr>
          <w:rFonts w:ascii="Trebuchet MS" w:hAnsi="Trebuchet MS"/>
          <w:sz w:val="20"/>
          <w:szCs w:val="20"/>
        </w:rPr>
      </w:pPr>
      <w:r>
        <w:rPr>
          <w:rFonts w:ascii="Trebuchet MS" w:hAnsi="Trebuchet MS"/>
          <w:sz w:val="20"/>
          <w:szCs w:val="20"/>
        </w:rPr>
        <w:t>Gary Hutton</w:t>
      </w:r>
    </w:p>
    <w:p w14:paraId="33686C00" w14:textId="6F82D370" w:rsidR="005756BB" w:rsidRPr="00C10C1E" w:rsidRDefault="001669DA" w:rsidP="005756BB">
      <w:pPr>
        <w:rPr>
          <w:rFonts w:ascii="Trebuchet MS" w:hAnsi="Trebuchet MS"/>
          <w:sz w:val="20"/>
          <w:szCs w:val="20"/>
        </w:rPr>
      </w:pPr>
      <w:r>
        <w:rPr>
          <w:rFonts w:ascii="Trebuchet MS" w:hAnsi="Trebuchet MS"/>
          <w:sz w:val="20"/>
          <w:szCs w:val="20"/>
        </w:rPr>
        <w:t>4 December</w:t>
      </w:r>
      <w:r w:rsidR="005756BB">
        <w:rPr>
          <w:rFonts w:ascii="Trebuchet MS" w:hAnsi="Trebuchet MS"/>
          <w:sz w:val="20"/>
          <w:szCs w:val="20"/>
        </w:rPr>
        <w:t xml:space="preserve"> 20</w:t>
      </w:r>
      <w:r w:rsidR="006C29E4">
        <w:rPr>
          <w:rFonts w:ascii="Trebuchet MS" w:hAnsi="Trebuchet MS"/>
          <w:sz w:val="20"/>
          <w:szCs w:val="20"/>
        </w:rPr>
        <w:t>2</w:t>
      </w:r>
      <w:r>
        <w:rPr>
          <w:rFonts w:ascii="Trebuchet MS" w:hAnsi="Trebuchet MS"/>
          <w:sz w:val="20"/>
          <w:szCs w:val="20"/>
        </w:rPr>
        <w:t>4</w:t>
      </w:r>
    </w:p>
    <w:p w14:paraId="1C2B0A74" w14:textId="77777777" w:rsidR="00C34D0B" w:rsidRDefault="00C34D0B"/>
    <w:sectPr w:rsidR="00C34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C212C"/>
    <w:multiLevelType w:val="hybridMultilevel"/>
    <w:tmpl w:val="A266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374C7"/>
    <w:multiLevelType w:val="hybridMultilevel"/>
    <w:tmpl w:val="6D92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040247">
    <w:abstractNumId w:val="0"/>
  </w:num>
  <w:num w:numId="2" w16cid:durableId="123451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BB"/>
    <w:rsid w:val="00004167"/>
    <w:rsid w:val="000706A0"/>
    <w:rsid w:val="00080D3B"/>
    <w:rsid w:val="000D138C"/>
    <w:rsid w:val="000F0197"/>
    <w:rsid w:val="00133C02"/>
    <w:rsid w:val="001669DA"/>
    <w:rsid w:val="001F1CF9"/>
    <w:rsid w:val="0035111F"/>
    <w:rsid w:val="00387746"/>
    <w:rsid w:val="003B24D6"/>
    <w:rsid w:val="00415822"/>
    <w:rsid w:val="00462F38"/>
    <w:rsid w:val="004C0475"/>
    <w:rsid w:val="00545320"/>
    <w:rsid w:val="005556C6"/>
    <w:rsid w:val="00557E10"/>
    <w:rsid w:val="00566AB1"/>
    <w:rsid w:val="005756BB"/>
    <w:rsid w:val="00625B81"/>
    <w:rsid w:val="006307AD"/>
    <w:rsid w:val="00650CDA"/>
    <w:rsid w:val="00651A35"/>
    <w:rsid w:val="00672F9B"/>
    <w:rsid w:val="006C29E4"/>
    <w:rsid w:val="00712E2E"/>
    <w:rsid w:val="00727989"/>
    <w:rsid w:val="00842F28"/>
    <w:rsid w:val="008B6D36"/>
    <w:rsid w:val="0091204B"/>
    <w:rsid w:val="00913CA2"/>
    <w:rsid w:val="009C441A"/>
    <w:rsid w:val="00AC7423"/>
    <w:rsid w:val="00C24791"/>
    <w:rsid w:val="00C34D0B"/>
    <w:rsid w:val="00CB5463"/>
    <w:rsid w:val="00CD5B48"/>
    <w:rsid w:val="00CE3ABC"/>
    <w:rsid w:val="00D638D4"/>
    <w:rsid w:val="00ED3EAC"/>
    <w:rsid w:val="00FC05F6"/>
    <w:rsid w:val="00FD1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FF4D"/>
  <w15:chartTrackingRefBased/>
  <w15:docId w15:val="{5E2E3F22-DAA6-4708-835A-DD117DCE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D7B13793E524A8922B5254ABB4F33" ma:contentTypeVersion="514" ma:contentTypeDescription="Create a new document." ma:contentTypeScope="" ma:versionID="e09b4e745622500e7e05007d07cb9980">
  <xsd:schema xmlns:xsd="http://www.w3.org/2001/XMLSchema" xmlns:xs="http://www.w3.org/2001/XMLSchema" xmlns:p="http://schemas.microsoft.com/office/2006/metadata/properties" xmlns:ns2="e771447a-bff5-4521-9489-726642860cbe" xmlns:ns3="da6917a9-98db-4887-a9c9-0ab3039ad60c" targetNamespace="http://schemas.microsoft.com/office/2006/metadata/properties" ma:root="true" ma:fieldsID="5b23a68ae5e9735121c2ffc5865bc433" ns2:_="" ns3:_="">
    <xsd:import namespace="e771447a-bff5-4521-9489-726642860cbe"/>
    <xsd:import namespace="da6917a9-98db-4887-a9c9-0ab3039ad60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447a-bff5-4521-9489-726642860c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dc9117-6040-4820-84c3-d446acad64ff}" ma:internalName="TaxCatchAll" ma:showField="CatchAllData" ma:web="e771447a-bff5-4521-9489-726642860c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6917a9-98db-4887-a9c9-0ab3039ad6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771447a-bff5-4521-9489-726642860cbe">FINANCEDOCS-1682614786-71370</_dlc_DocId>
    <_dlc_DocIdUrl xmlns="e771447a-bff5-4521-9489-726642860cbe">
      <Url>https://imgroupltd.sharepoint.com/sites/FinanceDocumentsCentre/_layouts/15/DocIdRedir.aspx?ID=FINANCEDOCS-1682614786-71370</Url>
      <Description>FINANCEDOCS-1682614786-71370</Description>
    </_dlc_DocIdUrl>
    <lcf76f155ced4ddcb4097134ff3c332f xmlns="da6917a9-98db-4887-a9c9-0ab3039ad60c">
      <Terms xmlns="http://schemas.microsoft.com/office/infopath/2007/PartnerControls"/>
    </lcf76f155ced4ddcb4097134ff3c332f>
    <TaxCatchAll xmlns="e771447a-bff5-4521-9489-726642860cbe" xsi:nil="true"/>
  </documentManagement>
</p:properties>
</file>

<file path=customXml/itemProps1.xml><?xml version="1.0" encoding="utf-8"?>
<ds:datastoreItem xmlns:ds="http://schemas.openxmlformats.org/officeDocument/2006/customXml" ds:itemID="{0E023193-8CB2-48A3-B3EC-6BD3F7EC98B0}"/>
</file>

<file path=customXml/itemProps2.xml><?xml version="1.0" encoding="utf-8"?>
<ds:datastoreItem xmlns:ds="http://schemas.openxmlformats.org/officeDocument/2006/customXml" ds:itemID="{D97A1689-DACF-42A1-A4E1-0370D0ACFDF1}">
  <ds:schemaRefs>
    <ds:schemaRef ds:uri="http://schemas.microsoft.com/sharepoint/events"/>
  </ds:schemaRefs>
</ds:datastoreItem>
</file>

<file path=customXml/itemProps3.xml><?xml version="1.0" encoding="utf-8"?>
<ds:datastoreItem xmlns:ds="http://schemas.openxmlformats.org/officeDocument/2006/customXml" ds:itemID="{9D87C9D9-FC6C-4B7C-B7BC-63AE5D531BB2}">
  <ds:schemaRefs>
    <ds:schemaRef ds:uri="http://schemas.microsoft.com/sharepoint/v3/contenttype/forms"/>
  </ds:schemaRefs>
</ds:datastoreItem>
</file>

<file path=customXml/itemProps4.xml><?xml version="1.0" encoding="utf-8"?>
<ds:datastoreItem xmlns:ds="http://schemas.openxmlformats.org/officeDocument/2006/customXml" ds:itemID="{E042B71B-065D-4169-83D1-77DF52AF2832}">
  <ds:schemaRefs>
    <ds:schemaRef ds:uri="http://schemas.microsoft.com/office/2006/metadata/properties"/>
    <ds:schemaRef ds:uri="http://schemas.microsoft.com/office/infopath/2007/PartnerControls"/>
    <ds:schemaRef ds:uri="e771447a-bff5-4521-9489-726642860cbe"/>
    <ds:schemaRef ds:uri="da6917a9-98db-4887-a9c9-0ab3039ad60c"/>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Garner</dc:creator>
  <cp:keywords/>
  <dc:description/>
  <cp:lastModifiedBy>Oliver Garner</cp:lastModifiedBy>
  <cp:revision>25</cp:revision>
  <dcterms:created xsi:type="dcterms:W3CDTF">2023-10-20T11:34:00Z</dcterms:created>
  <dcterms:modified xsi:type="dcterms:W3CDTF">2024-12-04T08:55:00Z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0x010100AFCD7B13793E524A8922B5254ABB4F33</vt:lpwstr>
  </property>
  <property fmtid="{D5CDD505-2E9C-101B-9397-08002B2CF9AE}" pid="3" name="_dlc_DocIdItemGuid">
    <vt:lpwstr>871198c6-fef1-4623-8b56-e5d8f85364d0</vt:lpwstr>
  </property>
  <property fmtid="{D5CDD505-2E9C-101B-9397-08002B2CF9AE}" pid="4" name="MediaServiceImageTags">
    <vt:lpwstr/>
  </property>
  <property fmtid="{D5CDD505-2E9C-101B-9397-08002B2CF9AE}" pid="5" name="MSIP_Label_76062622-bb73-4454-865f-4f5eccaaf6b4_Enabled">
    <vt:lpwstr>true</vt:lpwstr>
  </property>
  <property fmtid="{D5CDD505-2E9C-101B-9397-08002B2CF9AE}" pid="6" name="MSIP_Label_76062622-bb73-4454-865f-4f5eccaaf6b4_SetDate">
    <vt:lpwstr>2023-10-20T11:08:01Z</vt:lpwstr>
  </property>
  <property fmtid="{D5CDD505-2E9C-101B-9397-08002B2CF9AE}" pid="7" name="MSIP_Label_76062622-bb73-4454-865f-4f5eccaaf6b4_Method">
    <vt:lpwstr>Standard</vt:lpwstr>
  </property>
  <property fmtid="{D5CDD505-2E9C-101B-9397-08002B2CF9AE}" pid="8" name="MSIP_Label_76062622-bb73-4454-865f-4f5eccaaf6b4_Name">
    <vt:lpwstr>Sensitive Files</vt:lpwstr>
  </property>
  <property fmtid="{D5CDD505-2E9C-101B-9397-08002B2CF9AE}" pid="9" name="MSIP_Label_76062622-bb73-4454-865f-4f5eccaaf6b4_SiteId">
    <vt:lpwstr>fe7d3e93-2d5a-4d46-a583-9df760ba2557</vt:lpwstr>
  </property>
  <property fmtid="{D5CDD505-2E9C-101B-9397-08002B2CF9AE}" pid="10" name="MSIP_Label_76062622-bb73-4454-865f-4f5eccaaf6b4_ActionId">
    <vt:lpwstr>10b524bf-eb31-45bc-83bc-adaa468bedcf</vt:lpwstr>
  </property>
  <property fmtid="{D5CDD505-2E9C-101B-9397-08002B2CF9AE}" pid="11" name="MSIP_Label_76062622-bb73-4454-865f-4f5eccaaf6b4_ContentBits">
    <vt:lpwstr>0</vt:lpwstr>
  </property>
</Properties>
</file>